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C" w:rsidRPr="00F2328C" w:rsidRDefault="0041374C" w:rsidP="00F232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328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</w:t>
      </w:r>
      <w:r w:rsidR="00F23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328C">
        <w:rPr>
          <w:rFonts w:ascii="Times New Roman" w:eastAsia="Calibri" w:hAnsi="Times New Roman" w:cs="Times New Roman"/>
          <w:sz w:val="24"/>
          <w:szCs w:val="24"/>
        </w:rPr>
        <w:t>ДЕТСКИЙ САД № 22 «ЗЕМЛЯНИЧКА»</w:t>
      </w:r>
    </w:p>
    <w:p w:rsidR="0041374C" w:rsidRPr="00F2328C" w:rsidRDefault="0041374C" w:rsidP="00F2328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374C" w:rsidRPr="00F2328C" w:rsidRDefault="0041374C" w:rsidP="00F2328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AD2B14" w:rsidRPr="00F2328C" w:rsidRDefault="00AD2B14" w:rsidP="00AD2B14">
      <w:pPr>
        <w:spacing w:after="0" w:line="270" w:lineRule="atLeast"/>
        <w:ind w:left="0" w:right="0" w:firstLine="0"/>
        <w:jc w:val="center"/>
        <w:rPr>
          <w:rFonts w:ascii="Calibri" w:eastAsia="Times New Roman" w:hAnsi="Calibri" w:cs="Times New Roman"/>
          <w:color w:val="548DD4" w:themeColor="text2" w:themeTint="99"/>
          <w:sz w:val="36"/>
          <w:szCs w:val="36"/>
          <w:lang w:eastAsia="ru-RU"/>
        </w:rPr>
      </w:pPr>
      <w:r w:rsidRPr="00F2328C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Консультация для воспитателей</w:t>
      </w:r>
    </w:p>
    <w:p w:rsidR="00AD2B14" w:rsidRPr="00F2328C" w:rsidRDefault="00AD2B14" w:rsidP="0041374C">
      <w:pPr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</w:pPr>
      <w:r w:rsidRPr="00F2328C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«Ознакомление детей дошкольного возраста Правилам дорожного движения»</w:t>
      </w:r>
    </w:p>
    <w:p w:rsidR="0041374C" w:rsidRPr="00F2328C" w:rsidRDefault="0041374C" w:rsidP="0041374C">
      <w:pPr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lang w:eastAsia="ru-RU"/>
        </w:rPr>
      </w:pPr>
    </w:p>
    <w:p w:rsidR="0041374C" w:rsidRDefault="0041374C" w:rsidP="004137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bookmarkStart w:id="0" w:name="_GoBack"/>
      <w:bookmarkEnd w:id="0"/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2328C" w:rsidRDefault="00F2328C" w:rsidP="0041374C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1374C" w:rsidRPr="0041374C" w:rsidRDefault="00F2328C" w:rsidP="00F2328C">
      <w:pPr>
        <w:spacing w:after="0"/>
        <w:jc w:val="center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</w:t>
      </w:r>
      <w:r w:rsidR="004137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</w:t>
      </w:r>
      <w:r w:rsidR="0041374C" w:rsidRPr="004137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</w:t>
      </w:r>
      <w:proofErr w:type="spellStart"/>
      <w:r w:rsidR="00AC60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Коробанова</w:t>
      </w:r>
      <w:proofErr w:type="spellEnd"/>
      <w:r w:rsidR="00AC60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Л.А</w:t>
      </w:r>
      <w:r w:rsidR="0041374C" w:rsidRPr="004137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AD2B14" w:rsidRDefault="00AD2B14" w:rsidP="0041374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41374C" w:rsidRDefault="0041374C" w:rsidP="0041374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41374C" w:rsidRPr="0041374C" w:rsidRDefault="0041374C" w:rsidP="0041374C">
      <w:pPr>
        <w:spacing w:after="0" w:line="270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413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Мытищи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bookmarkStart w:id="1" w:name="id.0486df7b4bf6"/>
      <w:bookmarkEnd w:id="1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Актуальность и просто жизненная необходимость обучения детей Правилам дорожного движения несомненна. Статистика утверждает, что очень часто причиной дорожно-транспортных происшествий являются именно дети.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Приводит к этому элементарное незнание основ Правил дорожного движения и безучастное отношение взрослых к поведению детей на проезжей части. Дети еще не умеют в должной степени управлять своим поведением.  Они не в состоянии правильно определить расстояние до приближающейся машины, ее скорость и переоценивают собственные возможности, считая себя самыми быстрыми и ловкими. К сожалению, малыши обладают этими качествами не в полной мере и, оказавшись в критической ситуации, не могут моментально принять правильное решение.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Избежать опасности можно, лишь обучая детей Правилам дорожного движения с самого раннего возраста.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большое внимание в своей работе уделяем формированию навыков безопасного поведения на дорогах. Для достижения этой цели необходимо решить несколько задач:</w:t>
      </w:r>
    </w:p>
    <w:p w:rsidR="00AD2B14" w:rsidRPr="00AD2B14" w:rsidRDefault="00AD2B14" w:rsidP="00F2328C">
      <w:pPr>
        <w:numPr>
          <w:ilvl w:val="0"/>
          <w:numId w:val="1"/>
        </w:numPr>
        <w:spacing w:after="0" w:line="330" w:lineRule="atLeast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условия для сознательного изучения детьми Правил дорожного движения;</w:t>
      </w:r>
    </w:p>
    <w:p w:rsidR="00AD2B14" w:rsidRPr="00AD2B14" w:rsidRDefault="00AD2B14" w:rsidP="00F2328C">
      <w:pPr>
        <w:numPr>
          <w:ilvl w:val="0"/>
          <w:numId w:val="1"/>
        </w:numPr>
        <w:spacing w:after="0" w:line="330" w:lineRule="atLeast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у детей умение ориентироваться в различной обстановке;</w:t>
      </w:r>
    </w:p>
    <w:p w:rsidR="00AD2B14" w:rsidRPr="00AD2B14" w:rsidRDefault="00AD2B14" w:rsidP="00F2328C">
      <w:pPr>
        <w:numPr>
          <w:ilvl w:val="0"/>
          <w:numId w:val="1"/>
        </w:numPr>
        <w:spacing w:after="0" w:line="330" w:lineRule="atLeast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Вырабатывать у дошкольников привычку правильно вести себя на дорогах;</w:t>
      </w:r>
    </w:p>
    <w:p w:rsidR="00AD2B14" w:rsidRPr="00AD2B14" w:rsidRDefault="00AD2B14" w:rsidP="00F2328C">
      <w:pPr>
        <w:numPr>
          <w:ilvl w:val="0"/>
          <w:numId w:val="1"/>
        </w:numPr>
        <w:spacing w:after="0" w:line="330" w:lineRule="atLeast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грамотных пешеходов.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 задач осуществляется через специально организованные занятия познавательного цикла, беседы,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обсуждение ситуаций, заучивание пословиц, поговорок, отгадывание загадок, кроссвордов.</w:t>
      </w:r>
      <w:proofErr w:type="gramEnd"/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для более устойчивого внимания детей используем прием удивления (сюрпризный момент). Удивить - это значит заронить в детскую душу искорку интереса. Удивление рождает интерес к теме, которой нередко не ослабевает до конца занятия.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Суть создания проблемной ситуации состоит в том, чтобы вызвать у ребенка внутренний интерес, заставить задуматься, помочь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трудной ситуации. Именно это и является очень важным условием для успешного усвоения нового материала.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Проводились такие занятия как: «Дорожная азбука», «Путешествие Колобка по улице», «Школа пешеходных наук», «В гостях у Светофора», «Улица большого города» и д. р.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имеется  разнообразный дидактический материал: плакаты, наборы открыток, художественная литература и д. р.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в нашей группе занимаются дети с нарушением речи, уделяем большое значение предметно-развивающей речевой среде.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лексическим темам «Транспорт», «Наш город», «Моя улица», «Правила дорожного движения» подобрали разнообразный лексический материал: предметные </w:t>
      </w: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картинки, сюжетные картинки, художественная литература, загадки, стихи, скороговорки, </w:t>
      </w:r>
      <w:proofErr w:type="spell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детей обогащается словарный запас, навыки пространственной ориентировки. Постепенно их подводит к усвоению правил дорожного движения и активному использованию слов, обозначающих направление и местоположение предметов. Расширяются представления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улица может быть широкой и узкой; по проезжей части двигаются машины; переходы бывают наземными и подземными; пешеходы должны ходить по правой стороне тротуара, не мешая друг другу.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Дорожное движение требует от человека большого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внимания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поэтому значительное место в играх уделяется развитию у детей внимательности, им задаются вопросы: что изменилось? Кто позвал? Кто ушел? Сделай, как было.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 данной теме разработаны перспективные планы: бесед, дидактических игр, сюжетно-ролевых игр; конспекты занятий.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Знания детей уточняются и закрепляются в сюжетно-ролевых играх, подвижных играх: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«Ловкий пешеход», «Перекресток», «Пешеходы и транспорт» и д. р.; играх-соревнованиях «Водители, на старт!», «Чья машина?», «Проведи машину через препятствие», «Забавных лабиринт», «Рисуем знаки дорожного движения»; развлечениях: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КВН «Твой приятель - светофор», «Страна </w:t>
      </w:r>
      <w:proofErr w:type="spell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Светофория</w:t>
      </w:r>
      <w:proofErr w:type="spell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»;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конкурсах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играх-драматизации; дидактических играх: «Подумай-отгадай», «Слушай - запоминай», «Какой это знак?», «Красный и зеленый» и наблюдениях за прохожими «правильно ли ведут себя пешеходы на улице».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интересуемся, каким маршрутом ходят ребята в детский сад, пересекают ли они проезжую часть, перекресток, площадь. Детям показываем и рассказываем о своем более безопасном пути из дома в детский сад и обратно. Потом на листе бумаге наносим с детьми в виде схемы все переходы, перекрестки, наиболее опасные места, дом и детский сад. Это готовит ребят к самостоятельному появлению на улице, во  время предстоящей учебы в школе.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 задач невозможно без создания предметно-развивающей среды. Для развития познавательной активности детей в уголке есть много настольно-печатных игр как: «Светофор», «Дорожные знаки», «Пешеход», альбомы «Транспорт», «Дорожная азбука» для использования детьми в самостоятельной игровой деятельности.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конечно, особое внимание уделяется основной детской деятельности - игре. Для сюжетно-ролевых игр мы постарались создать предметную среду, активизирующую и продвигающую детскую игру. Для этого мы изготовили атрибуты к играм. Наряду с приобретенными игрушками, большое внимание уделяем атрибутам сделанными своими руками, с участием родителей и детей.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организовали «гараж», где поместили машинки разных марок, изготовили бензоколонку, перекресток,  пешеходную  дорожку, светофор, дорожные знаки, форму регулировщика, жезлы, макет улицы.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макетов способствует развитию творческого мышления (придумывания сюжета), активизирует речь;  ребенок поднимается от </w:t>
      </w: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предметно-ролевых действий до оперирования </w:t>
      </w:r>
      <w:proofErr w:type="gramStart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целостными</w:t>
      </w:r>
      <w:proofErr w:type="gramEnd"/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событиям. Детям очень нравится выполнять различные действия с ними, придумывать сюжеты.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атрибуты эстетично оформлены, органично вписываются в общий дизайн групповой комнаты.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получают четкое представление о том, что правила, предписанные пешеходам, пассажирам, водителям, направлены на сохранение их жизни и здоровья.  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воспитании грамотного пешехода большую помощь оказывают родители, знания, которые получают дети в детском саду, должны подтверждаться их положительным примером. В работе с родителями мы используем различные приемы.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Ежедневные беседы, рекомендации, советы, анкетирование, совместные с детьми игры, изготовление атрибутов. Подготовили консультации: «Пример родителей - один из основных факторов успешного воспитания у детей навыков безопасного поведения на улице», «Пешеходом быть - наука».   Провели совместную викторину «Что? Где? Когда?» - «Это должен каждый знать обязательно на «пять»». Систематически организовываем выставки детских поделок, аппликаций, рисунков; приобщаем родителей к совместному творчеству с детьми.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детьми правил пешехода невольно дисциплинирует и родителей. Они еще активнее включаются в процесс воспитания и обучения ребенка.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наше терпение и ответственность за жизнь, и здоровье детей поможет нам воспитать у них навыки и привычку безопасного поведения на улице!</w:t>
      </w:r>
    </w:p>
    <w:p w:rsidR="00AD2B14" w:rsidRPr="00AD2B14" w:rsidRDefault="00AD2B14" w:rsidP="00F2328C">
      <w:pPr>
        <w:spacing w:after="0" w:line="270" w:lineRule="atLeast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D2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D121C" w:rsidRDefault="00BD121C" w:rsidP="00F2328C"/>
    <w:sectPr w:rsidR="00BD121C" w:rsidSect="00F2328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77F"/>
    <w:multiLevelType w:val="multilevel"/>
    <w:tmpl w:val="E9168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B14"/>
    <w:rsid w:val="0041374C"/>
    <w:rsid w:val="00936D5D"/>
    <w:rsid w:val="00A52B03"/>
    <w:rsid w:val="00AC6059"/>
    <w:rsid w:val="00AD2B14"/>
    <w:rsid w:val="00BC44EF"/>
    <w:rsid w:val="00BD121C"/>
    <w:rsid w:val="00D20FA6"/>
    <w:rsid w:val="00F2328C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2B1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2B14"/>
  </w:style>
  <w:style w:type="paragraph" w:customStyle="1" w:styleId="c1">
    <w:name w:val="c1"/>
    <w:basedOn w:val="a"/>
    <w:rsid w:val="00AD2B1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2B14"/>
  </w:style>
  <w:style w:type="paragraph" w:styleId="a3">
    <w:name w:val="Balloon Text"/>
    <w:basedOn w:val="a"/>
    <w:link w:val="a4"/>
    <w:uiPriority w:val="99"/>
    <w:semiHidden/>
    <w:unhideWhenUsed/>
    <w:rsid w:val="0041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Lesja</cp:lastModifiedBy>
  <cp:revision>5</cp:revision>
  <cp:lastPrinted>2018-02-19T06:13:00Z</cp:lastPrinted>
  <dcterms:created xsi:type="dcterms:W3CDTF">2013-02-02T15:40:00Z</dcterms:created>
  <dcterms:modified xsi:type="dcterms:W3CDTF">2020-09-08T08:42:00Z</dcterms:modified>
</cp:coreProperties>
</file>