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80" w:rsidRDefault="00995080" w:rsidP="00995080">
      <w:r>
        <w:rPr>
          <w:noProof/>
          <w:lang w:eastAsia="ru-RU"/>
        </w:rPr>
        <w:drawing>
          <wp:inline distT="0" distB="0" distL="0" distR="0">
            <wp:extent cx="6479540" cy="8986261"/>
            <wp:effectExtent l="0" t="0" r="0" b="0"/>
            <wp:docPr id="3" name="Рисунок 3" descr="D:\Рабочий стол\логик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логика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8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080" w:rsidRDefault="00995080"/>
    <w:tbl>
      <w:tblPr>
        <w:tblW w:w="10065" w:type="dxa"/>
        <w:tblInd w:w="48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F60AE2" w:rsidRPr="00F60AE2" w:rsidTr="00995080">
        <w:trPr>
          <w:trHeight w:val="14255"/>
        </w:trPr>
        <w:tc>
          <w:tcPr>
            <w:tcW w:w="10065" w:type="dxa"/>
          </w:tcPr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КОМБИНИРОВАННОГО ВИДА ДЕТСКИЙ САД № 22 «Земляничка» городского округа Мытищи Московской области</w:t>
            </w: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                                                                                                              Утверждаю:</w:t>
            </w:r>
          </w:p>
          <w:p w:rsidR="00F60AE2" w:rsidRPr="00F60AE2" w:rsidRDefault="00F60AE2" w:rsidP="00F60AE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 зав. по ВР                                                                                  Заведующий МБДОУ №22</w:t>
            </w:r>
          </w:p>
          <w:p w:rsidR="00F60AE2" w:rsidRPr="00F60AE2" w:rsidRDefault="00F60AE2" w:rsidP="00F60AE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F6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Юмакулова</w:t>
            </w:r>
            <w:proofErr w:type="spellEnd"/>
            <w:r w:rsidRPr="00F6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О.Ю.                                                         __________ Н.А. Розанова</w:t>
            </w:r>
          </w:p>
          <w:p w:rsidR="00F60AE2" w:rsidRPr="00F60AE2" w:rsidRDefault="00F60AE2" w:rsidP="00F60AE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августа 2019 г.                                                                              28 августа 2019 г.</w:t>
            </w:r>
          </w:p>
          <w:p w:rsidR="00F60AE2" w:rsidRPr="00F60AE2" w:rsidRDefault="00F60AE2" w:rsidP="00F60AE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Рабочая программа детского объединения</w:t>
            </w: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познавательному развитию</w:t>
            </w: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«Логика</w:t>
            </w:r>
            <w:r w:rsidRPr="00F60A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» </w:t>
            </w: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для детей 5-7 лет</w:t>
            </w: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Ерёменко Виктория Александровна</w:t>
            </w: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на </w:t>
            </w:r>
          </w:p>
          <w:p w:rsidR="00F60AE2" w:rsidRPr="00F60AE2" w:rsidRDefault="00F60AE2" w:rsidP="00F60AE2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педагогическом </w:t>
            </w:r>
            <w:proofErr w:type="gramStart"/>
            <w:r w:rsidRPr="00F6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совете</w:t>
            </w:r>
            <w:proofErr w:type="gramEnd"/>
          </w:p>
          <w:p w:rsidR="00F60AE2" w:rsidRPr="00F60AE2" w:rsidRDefault="00F60AE2" w:rsidP="00F60AE2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F60AE2" w:rsidRPr="00F60AE2" w:rsidRDefault="00F60AE2" w:rsidP="00F60AE2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28.08.2019 г.</w:t>
            </w: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AE2" w:rsidRPr="00F60AE2" w:rsidRDefault="00F60AE2" w:rsidP="00F6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Мытищи 2019 г.</w:t>
            </w:r>
          </w:p>
        </w:tc>
      </w:tr>
    </w:tbl>
    <w:p w:rsidR="00F60AE2" w:rsidRPr="00F60AE2" w:rsidRDefault="00F60AE2" w:rsidP="00F6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60AE2" w:rsidRPr="00F60AE2" w:rsidSect="00995080">
          <w:footerReference w:type="even" r:id="rId10"/>
          <w:footerReference w:type="default" r:id="rId11"/>
          <w:pgSz w:w="11906" w:h="16838"/>
          <w:pgMar w:top="719" w:right="851" w:bottom="1134" w:left="851" w:header="709" w:footer="709" w:gutter="0"/>
          <w:cols w:space="708"/>
          <w:titlePg/>
          <w:docGrid w:linePitch="360"/>
        </w:sectPr>
      </w:pPr>
    </w:p>
    <w:p w:rsidR="00F60AE2" w:rsidRPr="00F60AE2" w:rsidRDefault="00F60AE2" w:rsidP="00F6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Изменения в социально-экономической сфере обществен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ной жизни поставили многие страны мира, в том числе и Рос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сию, перед необходимостью реформирования образователь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ной системы. В современных условиях одним из приоритетных направлений образовательной политики является раз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витие дополнительного образования де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тей. Допол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нительное образование можно рассматривать как особое образовательное пространство, где объек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тивно задается множество отношений, где осуществляется специальная обра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зовательная деятельность различных систем по обуче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нию, воспитанию и разви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тию индивида, где форми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руются процессы самообу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чения, самовоспитания и саморазвития, где реально осуществляется самореа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лизация личности. Дополнительное образование детей нельзя рассматривать как некий придаток к основному образованию, выполняющий функцию расширения возможностей образовательных стандартов. Основное его предназначение — удовлетворять постоян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 xml:space="preserve">но изменяющиеся индивидуальные </w:t>
      </w:r>
      <w:r w:rsidR="00EA61B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соци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окультурные и образовательные потребно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сти детей.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Все современные программы и технологии дошкольного воспитания выдвигают в качестве основной задачи – всестороннее развитие личности ребенка, которое обеспечивается единством умственного, нравственного, эстетического и физического воспитания. Задачи умственного воспитания понимаются порой упрощенно, ограничиваясь стремлением «вложить» в дошкольника как можно больше знаний об окружающем. Но дело не в «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многознании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». Гораздо важнее выработать у ребенка общие способности познавательной деятельности - умение анализировать, срав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нивать, обобщать, а также позаботиться о том, чтобы у него сложилась потребность получать новые знания, овладевать умением мыслить.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</w:t>
      </w:r>
      <w:r w:rsidR="00EA61B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БД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ОУ детский сад № 2</w:t>
      </w:r>
      <w:r w:rsidR="00EA61B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«</w:t>
      </w:r>
      <w:r w:rsidR="00EA61B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Земляничка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г. </w:t>
      </w:r>
      <w:r w:rsidR="00EA61B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Мытищи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реализует в своей педагогической деятельности программу «От рождения до школы» под редакцией </w:t>
      </w:r>
      <w:r w:rsidR="00EA61B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Н.Е,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Вераксы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которая ставит перед педагогами задачу придания обучению развивающего характера, обеспечение максимальной активности детей в преобладающем самостоятельном процессе познания. В связи с этим настоящая рабочая учебная программа базируется на таких ключевых концептуальных понятиях, как «деятельность» и «развитие». В данном случае под «развитием» понимается изменение, представляющее собой процесс продвижения </w:t>
      </w:r>
      <w:proofErr w:type="gram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</w:t>
      </w:r>
      <w:proofErr w:type="gram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простого к сложному, от низшего к высшему. Это процесс накопления количественных и качественных изменений в сознании ребенка-дошкольника. Деятельность ребенка организуется так, что развивающая среда, окружающая ребенка, обеспечивает его развитие не только в деятельности, а посредством ее самой.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Рабочая учебная программа ориентируется на личностно-ориентированную модель воспитания, которая предполагает создание отношений сотрудничества и партнёрства между взрослыми и детьми; включение в её содержание на всех этапах познавательного, деятельного, ценностного и нормативного компонента.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Одним из средств умственного развития ребенка являются развивающие игры. Они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использовать счет, контролирует правильность выполнения действий.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В каждой игре ребенок всегда добивается какого-то «предметного» результата. Постоянное и постепенное усложнение игр («по спирали») позволяет поддерживать детскую деятельность в зоне оптимальной трудности. Развивающие игры создают условия для проявления творчества, стимулирует развитие умственных способностей ребенка. Взрослому остается лишь использовать эту </w:t>
      </w: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естественную потребность для постепенного вовлечения ребят в более сложные формы игровой активности.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Значимость развивающих игр для развития дошкольников, их многообразие и возрастная адекватность позволяет использовать их для решения указанной проблемы – умственного развития дошкольников. Для этого разработана программа кружка «Развивающие игры», рассчитанная на детей от 3-х до 7 лет. Название кружка отражает основное направление деятельности на нем – использование современных развивающих игр В.В.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Воскобовича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Б.П. Никитина, блоками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Дьенеша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цветными палочками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Х.Кюизенера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лабиринты, головоломки и т.д</w:t>
      </w:r>
      <w:r w:rsidR="00EA61B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EA61BF" w:rsidRDefault="00EA61BF" w:rsidP="009128CE">
      <w:pPr>
        <w:shd w:val="clear" w:color="auto" w:fill="FFFFFF"/>
        <w:spacing w:after="0" w:line="240" w:lineRule="atLeast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ЦЕЛЬ ПРОГРАММЫ</w:t>
      </w:r>
    </w:p>
    <w:p w:rsidR="00B221E1" w:rsidRPr="00B221E1" w:rsidRDefault="00EA61BF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</w:t>
      </w:r>
      <w:r w:rsidR="008925C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</w:t>
      </w:r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азвитие познавательных процессов детей дошкольного возраста, стремления к самостоятельному познанию и размышлению посредством развивающих игр;</w:t>
      </w:r>
    </w:p>
    <w:p w:rsidR="00B221E1" w:rsidRPr="00B221E1" w:rsidRDefault="00EA61BF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 р</w:t>
      </w:r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азвитие логического мышления дошкольников в подготовке к успешному обучению в школе, опираясь на требования программ «Воспитания и обучения в детском саду» под ред. Васильевой М.А., Гербовой В.В. Комаровой Т.С.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B221E1" w:rsidRPr="00B221E1" w:rsidRDefault="00B221E1" w:rsidP="00B2256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ОБРАЗОВАТЕЛЬНЫЕ:</w:t>
      </w:r>
    </w:p>
    <w:p w:rsidR="00B221E1" w:rsidRPr="00B221E1" w:rsidRDefault="009B3523" w:rsidP="009128C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</w:t>
      </w:r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глубление представлений о множестве, числе, величине, форме, пространстве и времени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B221E1" w:rsidRPr="00B221E1" w:rsidRDefault="009B3523" w:rsidP="009128C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</w:t>
      </w:r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акрепление умений и навыков в счете, вычислениях, измерениях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B221E1" w:rsidRPr="00B221E1" w:rsidRDefault="009B3523" w:rsidP="009128C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</w:t>
      </w:r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акрепление детьми математической терминологии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B221E1" w:rsidRPr="00B221E1" w:rsidRDefault="009B3523" w:rsidP="009128C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</w:t>
      </w:r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ормирование приёмов умственных действий (анализ, синтез, сравнение, обобщение, классификация, аналогия)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B221E1" w:rsidRPr="00B221E1" w:rsidRDefault="009B3523" w:rsidP="009128C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</w:t>
      </w:r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ормирование </w:t>
      </w:r>
      <w:proofErr w:type="spellStart"/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общеучебных</w:t>
      </w:r>
      <w:proofErr w:type="spellEnd"/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умений и навыков (умения обдумывать и планировать свои действия, осуществлять решение в соответствии с заданными правилами, проверять результат своих действий и т.д.)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B221E1" w:rsidRPr="00B221E1" w:rsidRDefault="00B221E1" w:rsidP="009128C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развитие речи, умения аргументировать свои высказывания, строить простейшие умозаключения.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B2256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РАЗВИВАЮЩИЕ:</w:t>
      </w:r>
    </w:p>
    <w:p w:rsidR="00B221E1" w:rsidRPr="00B221E1" w:rsidRDefault="00B221E1" w:rsidP="009128CE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развивать у дошкольников интерес к логическим играм;</w:t>
      </w:r>
    </w:p>
    <w:p w:rsidR="00B221E1" w:rsidRPr="00B221E1" w:rsidRDefault="00B221E1" w:rsidP="009128CE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желание активно познавать и производить математические действия, решать логические задачи, конструировать и моделировать с учётом избирательности и предпочтения детей;</w:t>
      </w:r>
    </w:p>
    <w:p w:rsidR="00B221E1" w:rsidRPr="00B221E1" w:rsidRDefault="00B221E1" w:rsidP="009128CE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развивать самостоятельность в процессе познавательно-исследовательской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B22568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ВОСПИТАТЕЛЬНЫЕ:</w:t>
      </w:r>
    </w:p>
    <w:p w:rsidR="00B221E1" w:rsidRPr="00B221E1" w:rsidRDefault="008925C4" w:rsidP="009128CE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</w:t>
      </w:r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оспитывать умение концентрировать внимание для выполнения задания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B221E1" w:rsidRPr="00B221E1" w:rsidRDefault="008925C4" w:rsidP="009128CE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</w:t>
      </w:r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аботать индивидуально и в команде;</w:t>
      </w:r>
    </w:p>
    <w:p w:rsidR="00B221E1" w:rsidRPr="00B221E1" w:rsidRDefault="008925C4" w:rsidP="009128CE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</w:t>
      </w:r>
      <w:r w:rsidR="00B221E1"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оспитывать коммуникативные качества.</w:t>
      </w: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ПЕРЕЧЕНЬ МЕТОДИЧЕСКИХ ПОСОБИЙ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8925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89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Воскобовича</w:t>
      </w:r>
      <w:proofErr w:type="spellEnd"/>
    </w:p>
    <w:p w:rsidR="00B221E1" w:rsidRPr="008925C4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Первые игры </w:t>
      </w:r>
      <w:proofErr w:type="spell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появились в начале 90-х. "</w:t>
      </w:r>
      <w:proofErr w:type="spell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</w:t>
      </w:r>
      <w:proofErr w:type="spell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"Игровой квадрат" (сейчас это "Квадрат </w:t>
      </w:r>
      <w:proofErr w:type="spell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"), "</w:t>
      </w:r>
      <w:proofErr w:type="spell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Складушки</w:t>
      </w:r>
      <w:proofErr w:type="spell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"Цветовые часы" сразу привлекли к себе внимание. С </w:t>
      </w: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каждым годом их становилось все больше - "Прозрачный квадрат", "Прозрачная цифра", "Домино", "Планета умножения", серия "</w:t>
      </w:r>
      <w:proofErr w:type="gram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Чудо-головоломки</w:t>
      </w:r>
      <w:proofErr w:type="gram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"Математические корзинки". Появились и первые методические сказки.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8925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Логические блоки </w:t>
      </w:r>
      <w:proofErr w:type="spellStart"/>
      <w:r w:rsidRPr="0089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Дьенеша</w:t>
      </w:r>
      <w:proofErr w:type="spellEnd"/>
      <w:r w:rsidRPr="0089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(ЛБД)</w:t>
      </w:r>
    </w:p>
    <w:p w:rsidR="00B221E1" w:rsidRPr="008925C4" w:rsidRDefault="008925C4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B221E1"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набор фигур, отличающихся друг от друга цветом, формой, размером, толщиной. В процессе разнообразных действий с логическими блоками (разбиение, выкладывание по определенным правилам, перестроение и др.) дети овладевают различ</w:t>
      </w:r>
      <w:r w:rsidR="00B221E1"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ными мыслительными умениями, важными как в плане </w:t>
      </w:r>
      <w:proofErr w:type="spellStart"/>
      <w:r w:rsidR="00B221E1"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предматематической</w:t>
      </w:r>
      <w:proofErr w:type="spellEnd"/>
      <w:r w:rsidR="00B221E1"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подготовки, так и с точки зрения общего интеллектуального развития. </w:t>
      </w:r>
      <w:proofErr w:type="gramStart"/>
      <w:r w:rsidR="00B221E1"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их числу относятся умения анализа, абстрагирования, сравнения, классифи</w:t>
      </w:r>
      <w:r w:rsidR="00B221E1"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кации, обобщения, кодирования-декодирования, а также логические операции «не», «и», «или».</w:t>
      </w:r>
      <w:proofErr w:type="gramEnd"/>
      <w:r w:rsidR="00B221E1"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специально разработанных играх и упражнениях с блоками у малы</w:t>
      </w:r>
      <w:r w:rsidR="00B221E1"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логическими блоками в работе применяются карточки, на которых условно обозначены свой</w:t>
      </w: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блоков (цвет, форма, размер, толщина). Использование карточек позволяет развивать у детей способность к замещению и моделированию свойств, уме</w:t>
      </w: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кодировать и декодировать информацию о них. Эти способности и умения развиваются в процессе выполнения разнообразных предметно-игровых действий. </w:t>
      </w:r>
      <w:proofErr w:type="gram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подбирая карточки, которые «рассказывают» о цвете, форме, величине или толщине блоков, дети упражняются в заме</w:t>
      </w: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щении, и кодировании свойств.</w:t>
      </w:r>
      <w:proofErr w:type="gram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поиска блоков со свойствами, указанными на карточках, дети овладевают умением декодировать информацию о них. Выкладывая карточки, которые «рассказывают» </w:t>
      </w:r>
      <w:proofErr w:type="gram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свойствах блока, малыши создают его своеобразную модель.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Карточки-свойства помогают детям перейти от </w:t>
      </w:r>
      <w:proofErr w:type="gram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наглядно-образного</w:t>
      </w:r>
      <w:proofErr w:type="gram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наглядно-схематическому мышлению, а кар</w:t>
      </w: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точки с отрицанием свойств становятся мостиком к словесно-логическому мышлению.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8925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Палочки Х.</w:t>
      </w:r>
      <w:r w:rsidR="008B3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9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Кюизенера</w:t>
      </w:r>
      <w:proofErr w:type="spellEnd"/>
      <w:r w:rsidRPr="0089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цветных палочек </w:t>
      </w:r>
      <w:proofErr w:type="spell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Х.Кюизенера</w:t>
      </w:r>
      <w:proofErr w:type="spell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развивается активность и самостоятельность в поиске способов действия с материалом, путей решения мыслительных задач.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особенности этого дидактического материа</w:t>
      </w: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— абстрактность, универсальность, высокая эффектив</w:t>
      </w: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ность. Палочки </w:t>
      </w:r>
      <w:proofErr w:type="spell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X.Кюизенера</w:t>
      </w:r>
      <w:proofErr w:type="spell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наибольшей мере отвечают монографическому методу обучения числу и счету.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Х.Кюизенера</w:t>
      </w:r>
      <w:proofErr w:type="spell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дидактическое средство в полной мере соответствуют специфике и особенностям элементарных математических представлений, формируе</w:t>
      </w: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у дошкольников, а также их возрастным возмож</w:t>
      </w: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ностям, уровню развития детского мышления, в основном наглядно-действенного и наглядно-образного. В мыш</w:t>
      </w: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лении ребенка </w:t>
      </w:r>
      <w:proofErr w:type="gram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отражается</w:t>
      </w:r>
      <w:proofErr w:type="gram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8925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Никитина.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развивающих творческих играх Никитина - в этом и заключается их главная особенность - удалось объединить один из основных принципов обучения "от простого к сложному" с очень важным принципом творческой деятельности - "самостоятельно по способностям".</w:t>
      </w:r>
      <w:proofErr w:type="gram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союз позволил разрешить в игре сразу несколько проблем, связанных с развитием творческих способностей: игры Никитина могут стимулировать развитие творческих способностей с самого раннего возраста; задания-ступеньки игр Никитина </w:t>
      </w: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всегда создают условия, опережающие развитие способностей; ребенок развивается наиболее успешно, если он каждый раз самостоятельно пытается решить максимально сложные для него задачи; игры Никитина могут быть очень разнообразны по своему содержанию и, кроме того, как и любые игры, они не терпят принуждения и создают атмосферу свободного и радостного творчества; играя в игры Никитина со своими детьми, мамы и папы незаметно для себя приобретают очень важное умение - сдерживаться, не </w:t>
      </w:r>
      <w:proofErr w:type="gram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мешать малышу самому размышлять</w:t>
      </w:r>
      <w:proofErr w:type="gram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принимать решения, не делать за него то, что он может и должен сделать сам.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развивающим играм Никитина относятся игра «</w:t>
      </w:r>
      <w:proofErr w:type="spellStart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Уникуб</w:t>
      </w:r>
      <w:proofErr w:type="spellEnd"/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«Сложи квадрат», «Дроби», «Кубики для всех», «Сложи узор».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8925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Головоломки и лабиринты.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виды игр способствует развитию логического мышления, внимания и находчивости.</w:t>
      </w:r>
    </w:p>
    <w:p w:rsidR="00B221E1" w:rsidRPr="008925C4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лежит идея о том, что каждый год жизни ребенка является решающим для становления определенных психических новообразований. В соответствии с особенностями познавательной деятельности детей дошкольного возраста, программа главным образом обеспечивает развитие познавательных процессов.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8925C4" w:rsidRDefault="008925C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lastRenderedPageBreak/>
        <w:t>ОРГАНИЗАЦИЯ РАБОТЫ С ДЕТЬМИ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основе организации работы с детьми лежит система дидактических принципов: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принцип целостного представления о мире: при введении нового знания раскрывается его взаимосвязь с предметами и явлениями окружающего мира;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принцип индивидуализации: на занятиях создаются условия для наиболее полного проявления индивидуальности, как ребёнка, так и педагога;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принцип минимакса: обеспечивается возможность продвижения каждого ребёнка своим темпом;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принцип вариативности: у детей формируется умение осуществлять собственный выбор и им систематически предоставляется возможность выбора;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принцип творчества: процесс обучения сориентирован на приобретении детьми собственного опыта творческой деятельности;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гуманистичности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ребёнок рассматривается как активный субъект совместной с педагогом деятельности.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детей.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Обучение детей происходит поэтапно: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 этап – 3-4 года,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 этап – 4-5 лет,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 этап – 5-6 лет,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 этап - 6-7 лет.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Для начала усвоения программного материала к воспитанникам не предъявляется определенных требований. Важно лишь соответствие общего развития дошкольников своему возрастному периоду. При этом</w:t>
      </w:r>
      <w:proofErr w:type="gram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proofErr w:type="gram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если ребёнок ранее не посещал кружок, то на любом этапе обучения он может начать посещать его. Программа рассчитана как на слабых в своём развитии детей, так и на одарённых, при этом темпы их движения по программе будут разными.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Предполагаемый результат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-развитие познавательных процессов, любознательности, стремления к самостоятельному познанию и размышлению; воспитание творческой личности, у которой в достаточной мере будут развиты способность к рациональной организации деятельности, к сотрудничеству.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Условия для осуществления программы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553319" w:rsidRDefault="00B221E1" w:rsidP="009128CE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Организация непосредственной образовательной деятельности.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Непосредственная образовательная деятельность детей организуется по четырёхгодичной программе с 3-х летнего возраста в форме кружковой работы. В занятиях участвует подгруппа детей 5 – 10 человек.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Длительность непосредственной образовательной деятельности один раз в неделю в группе составляет: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3-4 года - 10-15 минут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4-5 лет - 15-20 минут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5-6 лет - 20-25 минут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6-7 лет - 25-30 минут</w:t>
      </w:r>
    </w:p>
    <w:p w:rsidR="00B221E1" w:rsidRDefault="00B221E1" w:rsidP="009128CE">
      <w:pPr>
        <w:shd w:val="clear" w:color="auto" w:fill="FFFFFF"/>
        <w:spacing w:after="0" w:line="240" w:lineRule="atLeast"/>
        <w:ind w:firstLine="36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Деятельность носит развивающий характер и, как правило, проходит в игровой форме, с интересным содержанием, творческими, проблемно – поисковыми задачами.</w:t>
      </w:r>
    </w:p>
    <w:p w:rsidR="00553319" w:rsidRPr="00B221E1" w:rsidRDefault="00553319" w:rsidP="009128CE">
      <w:pPr>
        <w:shd w:val="clear" w:color="auto" w:fill="FFFFFF"/>
        <w:spacing w:after="0" w:line="240" w:lineRule="atLeast"/>
        <w:ind w:firstLine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553319" w:rsidRDefault="00B221E1" w:rsidP="009128CE">
      <w:pPr>
        <w:numPr>
          <w:ilvl w:val="0"/>
          <w:numId w:val="5"/>
        </w:numPr>
        <w:shd w:val="clear" w:color="auto" w:fill="FFFFFF"/>
        <w:spacing w:after="0" w:line="240" w:lineRule="atLeast"/>
        <w:ind w:left="0" w:hanging="35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Наряду с традиционными формами работы – «занимательным делом» используются и нетрадиционные: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lastRenderedPageBreak/>
        <w:t>Непосредственная образовательная деятельность в форме игры.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Для создания положительного эмоционального настроя в данном виде деятельности используются любимые мультипликационные и сказочные герои, сюжеты. Структурно занятия представлены из 4 – 6 взаимосвязанными между собой по содержанию, но разной степени сложности играми, знакомыми и новыми для детей. Большое значение придается созданию непринужденной обстановки: дети выполняют занятия за столом, на ковре, у мольберта.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Непосредственная образовательная деятельность в форме путешествия.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Строится на последовательном «передвижении» детей от одного пункта назначения к другому. </w:t>
      </w:r>
      <w:proofErr w:type="gram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Материал, который широко используется в «путешествиях» (карты придуманной страны, знакомого микрорайона, детской площадки; стрелки, указатели, схемы), направляет внимание ребенка, развивает умения ориентироваться в пространстве, на плоскости, обозначить пространственные отношения на плане, схеме.</w:t>
      </w:r>
      <w:proofErr w:type="gram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Такая форма занятия требует от детей организованности, а от взрослого – умение, поддерживать интерес детей, стимулировать активность.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Непосредственная образовательная деятельность в форме беседы.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Предполагает организацию познавательного общения педагога с детьми и детей между собой. Педагогу очень важно создать условия для развития речевой активности ребенка – подобрать вопросы, которые не требуют ответа «да» или «нет», наглядный материал. Познавательное общение предполагает обмен информацией, наблюдениями, впечатлениями, высказывание своего отношения к </w:t>
      </w:r>
      <w:proofErr w:type="gram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обсуждаемому</w:t>
      </w:r>
      <w:proofErr w:type="gram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В процессе такого занятия дети учатся диалогу. Занятие – беседа помогает приобрести умения отстаивать свою точку зрения, аргументировать высказывания, формирует культуру общения.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 организации занятий важно педагогически оправданное сочетание сюжетной, игровой и учебно–познавательной линий. Нельзя увлекаться одной формой организации занятий, например, занятия – игра или путешествия. Вместе с тем, в какой бы форме не проходило занятие, важно научить ребенка преодолевать трудности, не бояться ошибок, стремиться рассуждать и находить самостоятельный путь решения познавательных задач, эти умения пригодятся ему не только на уроках математики, но и в повседневной жизни.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Создание предметно-развивающей среды.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Кружковая работа организуется в группе, во второй половине дня, 1 раз в неделю</w:t>
      </w:r>
      <w:proofErr w:type="gram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proofErr w:type="gram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</w:t>
      </w:r>
      <w:proofErr w:type="gram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соответствии с санитарно-эпидемиологическими нормами. На каждого ребенка необходим комплект всех, используемых в работе развивающих игр и дидактических пособий к ним.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Результативность освоения программы отслеживается в процессе ежегодного диагностирования развития познавательных процессов в начале и в конце учебного года на каждом этапе обучения. По результатам диагностирования можно судить об изменениях в развитии дошкольников в тот или иной возрастной период. Диагностика представлена в приложении № 1.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4A08" w:rsidRDefault="005B4A0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4A08" w:rsidRPr="00B221E1" w:rsidRDefault="005B4A0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9128CE" w:rsidRDefault="009128CE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lastRenderedPageBreak/>
        <w:t>Учебно – тематический план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учебной программы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учебной нагрузки по программе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(количество занятий)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r w:rsidR="004D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 к школе группа</w:t>
      </w:r>
    </w:p>
    <w:p w:rsidR="00B221E1" w:rsidRPr="00234215" w:rsidRDefault="00B221E1" w:rsidP="00A34CA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8*15=120 мин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8*20=160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8*25=200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8*30=240 мин.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34215" w:rsidRDefault="00B221E1" w:rsidP="00A34CA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*15 мин.= 105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4*20 мин.= 80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4*25 мин.= 100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4*30мин. =120 мин.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34215" w:rsidRDefault="00B221E1" w:rsidP="00A34CA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*15 мин.= 105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11*20 мин. =220 мин.8*25 мин. =200 мин.8*30 мин. =240 мин.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34215" w:rsidRDefault="00B221E1" w:rsidP="00A34CA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*15 мин.= 90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5*20 мин. =100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3*25 мин.=75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3*30 мин.=90 мин.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34215" w:rsidRDefault="00B221E1" w:rsidP="00A34CA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Палочки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*15 мин.= 90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4*20 мин.= 80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6*25 мин. =150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6*30 мин. =180 мин.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34215" w:rsidRDefault="00B221E1" w:rsidP="00A34CA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1*20 мин.= 20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3*25 мин.= 75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3*30 мин.=90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221E1" w:rsidRPr="00234215" w:rsidRDefault="00B221E1" w:rsidP="00A34CA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Лабиринты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1*20 мин.= 20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2*25 мин.= 50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2*30 мин.= 60 мин.</w:t>
      </w:r>
    </w:p>
    <w:p w:rsidR="00234215" w:rsidRDefault="00234215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34215" w:rsidRDefault="00B221E1" w:rsidP="00A34CA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занятий в год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34*15= 510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34*20=680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34*25= 850 мин.</w:t>
      </w:r>
      <w:r w:rsidR="00A3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34*30= 1020 мин.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34215" w:rsidRDefault="00234215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234215" w:rsidRDefault="00234215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234215" w:rsidRDefault="00234215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234215" w:rsidRDefault="00234215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234215" w:rsidRDefault="00234215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234215" w:rsidRDefault="00234215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B221E1" w:rsidRPr="00B221E1" w:rsidRDefault="00A34CA4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lastRenderedPageBreak/>
        <w:t>Содержание</w:t>
      </w:r>
      <w:r w:rsidR="00B221E1"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 xml:space="preserve"> рабочей учебной программы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1 этап, возраст воспитанников 3-4 года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Информационно-методическое обеспечение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приёмы взаимодействия педагога с детьми</w:t>
      </w:r>
    </w:p>
    <w:p w:rsidR="00234215" w:rsidRDefault="00234215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215" w:rsidRPr="00BF564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исходного уровня развития познавательных процессов у детей 3-4 лет; корректировка содержания программы.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познавательного развития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(диагностический инструментарий, приложение № 1)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по выполнению диагностических заданий</w:t>
      </w:r>
    </w:p>
    <w:p w:rsidR="00234215" w:rsidRDefault="00234215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215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самых маленьких»;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мелкой моторики; знакомство с цветом; развитие умения ориентироваться на плоскости; формирование умений в измерительной деятельности.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«Ларчик»;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«Ларчик».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анализа и синтеза, способности к комбинированию; закрепление представлений о цвете и форме.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 «Сложи узор»;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Н.Г.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Чудокубики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игры «Сложи узор».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заданий 2-5 лет;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дорожки» для детей 2-3 лет.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Альбом-игра;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234215" w:rsidRDefault="00234215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215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Ноябрь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самых маленьких»;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освоение цвета, пространственного расположения; формирование первоначальных навыков счета.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Чудоцветик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Бондаренко. Развивающие игры в ДОУ. Воронеж, 2009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ориентировки в пространстве; развитие четкости, внимательности, аккуратности; развитие аналитических способностей.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Никитина: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Уникуб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дорожки» для детей 2-3 лет.</w:t>
      </w:r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Альбом-игра;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0D34A4" w:rsidRDefault="000D34A4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4A4" w:rsidRPr="00BF564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самых маленьких»;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первоначальных представлений о буквах и цифрах; развитие мелкой моторики.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Воскобович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анализа и синтеза, способности к комбинированию; закрепление представлений о цвете и форме.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 «Сложи узор»;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Н.Г.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Чудокубики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игры «Сложи узор».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заданий 2-5 лет;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дорожки» для детей 2-3 лет.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Альбом-игра;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0D34A4" w:rsidRDefault="000D34A4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4A4" w:rsidRPr="00BF564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самых маленьких»;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</w:t>
      </w:r>
      <w:proofErr w:type="gram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весело играть»;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первоначальных представлений о буквах и цифрах; развитие мелкой моторики.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0D34A4" w:rsidRDefault="000D34A4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4A4" w:rsidRPr="00BF564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самых маленьких»;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Михайлова З.А.,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первоначальных представлений о буквах и цифрах; развитие мелкой моторики.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ориентировки в пространстве; развитие четкости, внимательности, аккуратности; развитие аналитических способностей.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Никитина: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Уникуб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дорожки» для детей 2-3 лет.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Альбом-игра;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0D34A4" w:rsidRDefault="000D34A4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4A4" w:rsidRPr="00BF564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самых маленьких»;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освоение цвета, пространственного расположения; формирование первоначальных навыков счета.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Чудоцветик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Бондаренко. Развивающие игры в ДОУ. Воронеж, 2009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анализа и синтеза, способности к комбинированию; закрепление представлений о цвете и форме.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 «Сложи узор»;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Н.Г.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Чудокубики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игры «Сложи узор».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заданий 2-5 лет;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дорожки» для детей 2-3 лет.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Альбом-игра;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 золотом крыльце…» Альбом. Палочки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дорожки» для детей 2-3 лет.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Альбом-игра;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0D34A4" w:rsidRDefault="000D34A4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4A4" w:rsidRPr="00BF564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«Блоки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самых маленьких»;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мелкой моторики; знакомство с цветом; развитие умения ориентироваться на плоскости; формирование умений в измерительной деятельности.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«Ларчик»;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«Ларчик».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ориентировки в пространстве; развитие четкости, внимательности, аккуратности; развитие аналитических способностей.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Никитина: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Уникуб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дорожки» для детей 2-3 лет.</w:t>
      </w:r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Альбом-игра;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0D3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Альбом.</w:t>
      </w:r>
    </w:p>
    <w:p w:rsidR="000D34A4" w:rsidRDefault="000D34A4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34A4" w:rsidRPr="000D34A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конечного уровня развития познавательных процессов у детей 3-4 лет; анализ деятельности за год.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познавательного развития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(диагностический инструментарий, приложение № 1)</w:t>
      </w:r>
    </w:p>
    <w:p w:rsidR="00B221E1" w:rsidRPr="00234215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по выполнению диагностических заданий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B221E1" w:rsidRPr="00B221E1" w:rsidRDefault="00A34CA4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lastRenderedPageBreak/>
        <w:t>Содержание</w:t>
      </w:r>
      <w:r w:rsidR="00B221E1"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 xml:space="preserve"> рабочей учебной программы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2 этап, возраст воспитанников 4-5 лет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Информационно-методическое обеспечение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приёмы взаимодействия педагога с детьми</w:t>
      </w:r>
    </w:p>
    <w:p w:rsidR="005B4A08" w:rsidRDefault="005B4A08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исходного уровня развития познавательных процессов у детей 3-4 лет; корректировка содержания программы.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познавательного развития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(диагностический инструментарий, приложение № 1)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по выполнению диагностических заданий</w:t>
      </w:r>
    </w:p>
    <w:p w:rsidR="005B4A08" w:rsidRDefault="005B4A08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Е.А., Непомнящая Р.Л.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анализа и синтеза, способности к комбинированию; закрепление представлений о цвете и форме.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 «Сложи узор»;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Н.Г.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Чудокубики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игры «Сложи узор».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заданий 4-8 лет;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представлений о буквах и цифрах; развитие мелкой моторики.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Т.М. Бондаренко «Развивающие игры в ДОУ», Воронеж, 2009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5B4A08" w:rsidRDefault="005B4A08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сенсорных, познавательных и творческих способностей; ознакомление с эталонами формы и величины; учить соотносить целое и часть; развитие пространственных представлений и ориентировки в пространстве; знакомство со свойствами – прозрачность и гибкость.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«Прозрачный квадрат»;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«Нетающие льдинки озера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«Сказка о прозрачном квадрате». Методическая сказка. 2006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сенсорных, познавательных и творческих способностей; ознакомление с эталонами формы и величины; учить соотносить целое и часть; развитие пространственных представлений и ориентировки в пространстве; знакомство со свойствами – прозрачность и гибкость.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«Прозрачный квадрат»;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«Нетающие льдинки озера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«Сказка о прозрачном квадрате». Методическая сказка. 2006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анализа и синтеза, способности к комбинированию; формирование конструкторских умений; закрепление представлений о цвете и форме.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Никитина: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«Хамелеон»;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пространственных представлений; развитие конструктивных и комбинаторных способностей; развитие сообразительности, смекалки, находчивости.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 «Листик»,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«Головоломка Пифагора»;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Смоленцева А.А. и др.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до школы: Пособие для воспитателей детских садов и родителей. СПБ: «Детство –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пресс», 2003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Носова Е.А., Непомнящая Р.Л.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тонкой моторики руки; развитие пространственного мышления и творческого воображения; развитие умений сравнивать, анализировать, сопоставлять; освоение эталонов формы и величины.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«Двухцветный квадрат»;</w:t>
      </w:r>
      <w:proofErr w:type="gramEnd"/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«Сказка о двухцветном квадрате». Методическая сказка, 2006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тонкой моторики руки; развитие пространственного мышления и творческого воображения; развитие умений сравнивать, анализировать, сопоставлять; освоение эталонов формы и величины.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«Двухцветный квадрат»;</w:t>
      </w:r>
      <w:proofErr w:type="gramEnd"/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«Сказка о двухцветном квадрате». Методическая сказка, 2006 г.</w:t>
      </w:r>
    </w:p>
    <w:p w:rsidR="00A34CA4" w:rsidRPr="005B4A08" w:rsidRDefault="00A34CA4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мелкой моторики; знакомство с цветом; развитие умения ориентироваться на плоскости; формирование умений в измерительной деятельности; ознакомление с числами и цифрами.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«Ларчик»;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«Ларчик».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мелкой моторики; знакомство с цветом; развитие умения ориентироваться на плоскости; формирование умений в измерительной деятельности; ознакомление с числами и цифрами.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«Ларчик»;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«Ларчик».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пособие.</w:t>
      </w:r>
    </w:p>
    <w:p w:rsidR="00205F8A" w:rsidRDefault="00205F8A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Февраль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Е.А., Непомнящая Р.Л.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весело играть»;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ознакомление с сенсорными эталонами форм, цвета и величины; развитие глазомера; развитие мелкой моторики; освоение понятий «часть» и «целое».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Чудокрестики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коммуникативных и конструктивных умений; ознакомление с цифрами, их формой; освоение понятий «часть» и «целое»; развитие пространственных представлений и ориентировки в пространстве; знакомство со свойствами – «прозрачность» и «гибкость».</w:t>
      </w:r>
      <w:proofErr w:type="gramEnd"/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«Прозрачная цифра»;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205F8A" w:rsidRDefault="00205F8A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представлений о буквах и цифрах; развитие мелкой моторики.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представлений о буквах и цифрах; развитие мелкой моторики.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анализа и синтеза, способности к комбинированию; закрепление представлений о цвете и форме.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 «Сложи узор»;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Н.Г.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Чудокубики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игры «Сложи узор».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заданий 4-8 лет;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пространственных представлений; развитие сообразительности, смекалки, находчивости.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Лабиринты;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«Лабиринты».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Е.А., Непомнящая Р.Л.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познавательных процессов; развитие анализа и синтеза, способности к комбинированию; развитие конструктивных способностей; развитие смекалки, сообразительности.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«Уголки»;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математических представлений; развитие координации движений; подготовка руки к письму.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Игровизор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205F8A" w:rsidRDefault="00205F8A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конечного уровня развития познавательных процессов у детей 3-4 лет; анализ деятельности за год.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познавательного развития</w:t>
      </w:r>
    </w:p>
    <w:p w:rsidR="00B221E1" w:rsidRPr="005B4A08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(диагностический инструментарий, приложение № 1)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по выполнению диагностических заданий</w:t>
      </w: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B221E1" w:rsidRPr="00B221E1" w:rsidRDefault="00A34CA4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Содержание</w:t>
      </w:r>
      <w:r w:rsidR="00B221E1"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 xml:space="preserve"> рабочей учебной программы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3 этап, возраст воспитанников 5-6 лет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Информационно-методическое обеспечение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приёмы взаимодействия педагога с детьми</w:t>
      </w:r>
    </w:p>
    <w:p w:rsidR="00205F8A" w:rsidRDefault="00205F8A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исходного уровня развития познавательных процессов у детей 3-4 лет; корректировка содержания программы.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познавательного развития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(диагностический инструментарий, приложение № 1)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по выполнению диагностических заданий</w:t>
      </w:r>
    </w:p>
    <w:p w:rsidR="00205F8A" w:rsidRDefault="00205F8A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Е.А., Непомнящая Р.Л.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деятельность, конструирование, беседа, индивидуальная и групповая формы работы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мелкой моторики; знакомство с цветом; развитие умения ориентироваться на плоскости; формирование умений в измерительной деятельности; ознакомление с числами и цифрами.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«Ларчик»;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«Ларчик».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сенсорных, познавательных и творческих способностей; ознакомление с эталонами формы и величины; учить соотносить целое и часть; развитие пространственных представлений и ориентировки в пространстве; знакомство со свойствами – прозрачность и гибкость.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«Прозрачный квадрат»;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«Нетающие льдинки озера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«Сказка о прозрачном квадрате». Методическая сказка. 2006 г.</w:t>
      </w:r>
    </w:p>
    <w:p w:rsidR="00205F8A" w:rsidRDefault="00205F8A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пространственных представлений; развитие сообразительности, смекалки, находчивости.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Лабиринты;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«Лабиринты».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коммуникативных и конструктивных умений; ознакомление с цифрами, их формой; освоение понятий «часть» и «целое»; развитие пространственных представлений и ориентировки в пространстве; знакомство со свойствами – «прозрачность» и «гибкость».</w:t>
      </w:r>
      <w:proofErr w:type="gramEnd"/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«Прозрачная цифра»;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Воскобович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пространственных представлений; развитие конструктивных и комбинаторных способностей; развитие сообразительности, смекалки, находчивости.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 «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Колумбово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яйцо»;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Смоленцева А.А. и др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атематика до школы: Пособие для воспитателей детских садов и родителей. СПБ: «Детство 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ресс», 2003 г.</w:t>
      </w:r>
    </w:p>
    <w:p w:rsidR="00205F8A" w:rsidRDefault="00205F8A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Е.А., Непомнящая Р.Л.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представлений о буквах и цифрах; развитие мелкой моторики; формирование символической функции сознания.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представлений о буквах и цифрах; развитие мелкой моторики; формирование символической функции сознания.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Игры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205F8A" w:rsidRDefault="00205F8A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анализа и синтеза, способности к комбинированию; развитие конструктивных способностей; развитие смекалки, сообразительности.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Никитина: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«Уголки»;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пространственных представлений; развитие конструктивных и комбинаторных способностей; развитие сообразительности, смекалки, находчивости.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 «Пифагор»;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Смоленцева А.А. и др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атематика до школы: Пособие для воспитателей детских садов и родителей. СПБ: «Детство 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ресс», 2003 г.</w:t>
      </w:r>
    </w:p>
    <w:p w:rsidR="00205F8A" w:rsidRDefault="00205F8A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Е.А., Непомнящая Р.Л.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пространственных представлений; развитие сообразительности, смекалки, находчивости.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Лабиринты: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Дидактическая игра «Лабиринты».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ознакомление с сенсорными эталонами форм, цвета и величины; развитие глазомера; развитие мелкой моторики; освоение понятий «часть» и «целое».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Чудокрестики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BB5FC3" w:rsidRDefault="00BB5FC3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понятий часть и целое; развитие координации движений; развитие мелкой моторики; развитие логики.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Логоформочки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мелкой моторики; закрепление основных цветов; запоминание образа цифр.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 цифр;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пространственных представлений; развитие конструктивных и комбинаторных способностей; развитие сообразительности, смекалки, находчивости.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 «Сфинкс»;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Смоленцева А.А. и др.</w:t>
      </w:r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до школы: Пособие для воспитателей детских садов и родителей. СПБ: «Детство 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ресс», 2003 г.</w:t>
      </w:r>
    </w:p>
    <w:p w:rsidR="00BB5FC3" w:rsidRDefault="00BB5FC3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Е.А., Непомнящая Р.Л.</w:t>
      </w:r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деятельность, конструирование, беседа, индивидуальная и групповая формы работы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конструктивных и комбинаторных способностей; развитие ориентировки в пространстве; развитие мелкой моторики; формирование символического и графического мышления.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«Кубики для всех»;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</w:t>
      </w:r>
      <w:proofErr w:type="gram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мелкой моторики; знакомство с цветом; развитие умения ориентироваться на плоскости; формирование умений в измерительной деятельности; ознакомление с числами и цифрами.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«Ларчик»;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«Ларчик».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пособие.</w:t>
      </w:r>
    </w:p>
    <w:p w:rsidR="00BB5FC3" w:rsidRDefault="00BB5FC3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A34CA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конечного уровня развития познавательных процессов у детей 3-4 лет; анализ деятельности за год.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познавательного развития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(диагностический инструментарий, приложение</w:t>
      </w:r>
      <w:r w:rsid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1)</w:t>
      </w:r>
    </w:p>
    <w:p w:rsidR="00B221E1" w:rsidRPr="00205F8A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по выполнению диагностических заданий</w:t>
      </w:r>
    </w:p>
    <w:p w:rsidR="00BB5FC3" w:rsidRPr="00B221E1" w:rsidRDefault="00BB5FC3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A34CA4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Содержание</w:t>
      </w:r>
      <w:r w:rsidR="00B221E1"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 xml:space="preserve"> рабочей учебной программы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4 этап, возраст воспитанников 6-7 лет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Информационно-методическое обеспечение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приёмы взаимодействия педагога с детьми</w:t>
      </w:r>
    </w:p>
    <w:p w:rsidR="00D5268C" w:rsidRDefault="00D5268C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D5268C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исходного уровня развития познавательных процессов у детей 3-4 лет; корректировка содержания программы.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познавательного развития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(диагностический инструментарий, приложение № 1)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по выполнению диагностических заданий</w:t>
      </w:r>
    </w:p>
    <w:p w:rsidR="00D5268C" w:rsidRDefault="00D5268C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D5268C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Блоки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Е.А., Непомнящая Р.Л.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мелкой моторики; закрепление цветов; развитие умения ориентироваться на плоскости; совершенствование умений в измерительной деятельности; пополнение знаний о числах и цифрах.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«Ларчик»;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«Ларчик».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расширение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сенсорных, познавательных и творческих способностей; расширение представлений об эталонах формы и величины; продолжить учить соотносить целое и часть; развитие пространственных представлений и ориентировки в пространстве; закрепление свойств – прозрачность и гибкость.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«Прозрачный квадрат»;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«Нетающие льдинки озера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«Сказка о прозрачном квадрате». Методическая сказка. 2006 г.</w:t>
      </w:r>
    </w:p>
    <w:p w:rsidR="00D5268C" w:rsidRDefault="00D5268C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D5268C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расширение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познавательных процессов; развитие пространственных представлений; развитие сообразительности, смекалки, находчивости.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Лабиринты;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«Лабиринты».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коммуникативных и конструктивных умений; ознакомление с цифрами, их формой; освоение понятий «часть» и «целое»; развитие пространственных представлений и ориентировки в пространстве; знакомство со свойствами – «прозрачность» и «гибкость».</w:t>
      </w:r>
      <w:proofErr w:type="gramEnd"/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«Прозрачная цифра»;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пространственных представлений; развитие конструктивных и комбинаторных способностей; развитие сообразительности, смекалки, находчивости.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 «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Колумбово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яйцо»;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Смоленцева А.А. и др.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до школы: Пособие для воспитателей детских садов и родителей. СПБ: «Детство 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ресс», 2003 г.</w:t>
      </w:r>
    </w:p>
    <w:p w:rsidR="00D5268C" w:rsidRDefault="00D5268C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D5268C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Е.А., Непомнящая Р.Л.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закрепление представлений о величине, цвете и числах; закрепление навыков счета; формирование порядка счета; развитие измерительных навыков.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представлений о буквах и цифрах; развитие мелкой моторики; формирование символической функции сознания.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Игры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представлений о буквах и цифрах; развитие мелкой моторики; формирование символической функции сознания.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D5268C" w:rsidRDefault="00D5268C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D5268C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анализа и синтеза, способности к комбинированию; развитие конструктивных способностей; развитие смекалки, сообразительности.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Никитина: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«Уголки»;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пространственных представлений; развитие конструктивных и комбинаторных способностей; развитие сообразительности, смекалки, находчивости.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 «Пифагор»;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Смоленцева А.А. и др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атематика до школы: Пособие для воспитателей детских садов и родителей. СПБ: «Детство 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ресс», 2003 г.</w:t>
      </w:r>
    </w:p>
    <w:p w:rsidR="00D5268C" w:rsidRDefault="00D5268C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D5268C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Е.А., Непомнящая Р.Л.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закрепление представлений о величине, цвете и числах; совершенствование навыков счета; формирование порядка счета; развитие измерительных навыков.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Палочки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пространственных представлений; развитие сообразительности, смекалки, находчивости.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Лабиринты: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«Лабиринты».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расширение представлений о сенсорных эталонах форм, цвета и величины; развитие глазомера; развитие мелкой моторики; освоение понятий «часть» и «целое».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Чудокрестики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D5268C" w:rsidRDefault="00D5268C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D5268C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расширение представлений о величине, цвете и числах; совершенствование навыков счета; совершенствование порядка счета; развитие измерительных навыков.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формирование понятий часть и целое; развитие координации движений; развитие мелкой моторики; развитие логики.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Логоформочки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мелкой моторики; закрепление основных цветов; запоминание образа цифр.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 цифр;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Бондаренко «Развивающие игры в ДОУ», Воронеж, 2009 г.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пространственных представлений; развитие конструктивных и комбинаторных способностей; развитие сообразительности, смекалки, находчивости.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 «Сфинкс»;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Смоленцева А.А. и др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атематика до школы: Пособие для воспитателей детских садов и родителей. СПБ: «Детство 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ресс», 2003 г.</w:t>
      </w:r>
    </w:p>
    <w:p w:rsidR="00D5268C" w:rsidRDefault="00D5268C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D5268C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Блоки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3 до 7.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для воспитателей детских садов/Авт.-сост. З.А.Михайлова и др.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2010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Е.А., Непомнящая Р.Л.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 математика для дошкольников СПб</w:t>
      </w:r>
      <w:proofErr w:type="gram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2004 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«Лепим Нелепицы»;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Чеплашкина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конструктивных и комбинаторных способностей; развитие ориентировки в пространстве; развитие мелкой моторики; формирование символического и графического мышления.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«Кубики для всех»;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Ехевич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расширение представлений о величине, цвете и числах; совершенствование навыков счета; формирование порядка счета; развитие измерительных навыков.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золотом крыльце…»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«Вместе весело играть» Альбом;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блоков и палочек»;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Финкельштейн</w:t>
      </w:r>
      <w:proofErr w:type="spellEnd"/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«Посудная лавка» детям 5-8 лет.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Л.Д.Комарова «Как работать с палочками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Москва, 2013г.;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процессов; развитие мелкой моторики; закрепление цветов; развитие умения ориентироваться на плоскости; формирование умений в измерительной деятельности; ознакомление с числами и цифрами.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«Ларчик»;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Харько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</w:t>
      </w:r>
      <w:proofErr w:type="spellEnd"/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«Ларчик».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пособие.</w:t>
      </w:r>
    </w:p>
    <w:p w:rsidR="00D5268C" w:rsidRDefault="00D5268C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D5268C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конечного уровня развития познавательных процессов у детей 3-4 лет; анализ деятельности за год.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познавательного развития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(диагностический инструментарий, приложение</w:t>
      </w:r>
      <w:r w:rsidR="00D52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1)</w:t>
      </w:r>
    </w:p>
    <w:p w:rsidR="00B221E1" w:rsidRPr="00BB5FC3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по выполнению диагностических заданий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D7E2C" w:rsidRDefault="00B221E1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 xml:space="preserve"> </w:t>
      </w: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lastRenderedPageBreak/>
        <w:t>Показатели результативности реализации программы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программы отслеживается в ходе проведения педагогической диагностики, которая предусматривает выявление уровня развития познавательных следующих процессов: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Развитие внимания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ребенком ведется наблюдение в ходе организации непосредственной образовательной деятельности. При этом: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1 этапе - удерживает внимание на 10-15 мин.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 этапе – удерживает внимание на 15-20 мин.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3 этапе - удерживает внимание на 20-25 мин.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4 этапе - удерживает внимание на 25-30 мин.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оценивается по трехбалльной системе: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критерий не проявляется;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критерий проявляется частично;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критерий проявляется (согласно норме).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Развитие памяти.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рассмотреть 10-15 картинок или предметов. А затем назвать: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1 этапе – 3-4 из них;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 этапе – 4-5 из них;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3 этапе – 5-6 из них;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4 этап – 6-7 лет из них.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оценивается по трехбалльной системе: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задание не выполнено,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задание выполнено с помощью взрослого;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задание выполнено правильно и самостоятельно.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Развитие восприятия.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знание ребенком формы, цвета и размера в соответствии с возрастом.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оценивается по трехбалльной системе: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критерий не проявляется;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критерий проявляется частично;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критерий проявляется (согласно норме).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Развитие воображения.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выполнить: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этапе – «Преврати кружочек»,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 этапе – «Придумай игру»,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 этапе – «Дорисуй элемент»,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4 этапе – «Сочини сказку».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оценивается по трехбалльной системе: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задание не выполнено,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задание выполнено с помощью взрослого или не полностью;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задание выполнено правильно и самостоятельно.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Развитие мышления.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выполнить ряд заданий: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«Чего не хватает на рисунке?»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«Что лишнее на рисунке?»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«Раздели на группы и </w:t>
      </w:r>
      <w:proofErr w:type="gramStart"/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</w:t>
      </w:r>
      <w:proofErr w:type="gramEnd"/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словом»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«Сложи картинку»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«Что перепутал художник?»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«Продолжи ряд»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«Заплатки к коврикам»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«Что сначала, что потом?»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«Так бывает или нет?»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заданий должна соответствовать возрасту воспитанников на каждом этапе реализации программы, при этом их количество не сокращается.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при выполнении задания «Сложи картинку», на 1 этапе предлагается составить картинку из 4 частей, на втором – из 6 частей, на 3 – из 8 частей, </w:t>
      </w:r>
      <w:proofErr w:type="gramStart"/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– из 10 частей.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проходит по трехбалльной системе: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задание не выполнено,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задание выполнено с помощью взрослого;</w:t>
      </w:r>
    </w:p>
    <w:p w:rsidR="00B221E1" w:rsidRPr="00F45AC4" w:rsidRDefault="00B221E1" w:rsidP="009128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задание выполнено правильно и самостоятельно.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Общий уровень усвоения программы: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2,45 – 3 балла – высокий уровень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1,9 – 2,4 – средний уровень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1,85 и ниже – низкий уровень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Данная диагностика носит рекомендательный характер, позволяет оценить общий уровень развития познавательных процессов дошкольников.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Все результаты заносятся в сводную таблицу в начале и в конце года. Сравнение первоначальных и итоговых результатов позволяет оценить уровень усвоения программного материала на каждом этапе реализации программы.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1248" w:rsidRPr="00B221E1" w:rsidRDefault="00271248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A34CA4" w:rsidRDefault="00A34CA4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271248" w:rsidRDefault="007D7E2C" w:rsidP="009128CE">
      <w:pPr>
        <w:shd w:val="clear" w:color="auto" w:fill="FFFFFF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lastRenderedPageBreak/>
        <w:t>Список используемой литературы</w:t>
      </w:r>
    </w:p>
    <w:p w:rsidR="007D7E2C" w:rsidRDefault="007D7E2C" w:rsidP="009128C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Воскобович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Харько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Т.Т.,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Балацкая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Т.И. Игровая технология интеллектуально – творческого развития детей дошкольного возраста 3 – 7 лет «Сказочные лабиринты игры». // Санкт – Петербург, 2003.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Воскобович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В.В. Лабиринты цифр. Выпуск «Один, два, три, четыре, пять …» (приложение к игре). // Санкт – Петербург, 2003.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Математика до школы: Пособие для воспитателей детских садов и родителей. - Санкт – Петербург, «Детство – Пресс», 2003.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Математика от трех до семи. Учебно – методическое пособие для воспитателей детских садов. - Санкт – Петербург, «Детство – Пресс», 2006.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Методические советы к программе «Детство», СПб «Детство – Пресс», 2006.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Михайлова З.А. Игровые занимательные задачи для дошкольников. - М.: «Просвещение», 1985.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Никитин Б.П. Развивающие игры. - М.: Издание «Занятие», 1994.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Носова Е.А., Непомнящая Р.Л. Логика и математика для дошкольников. - СПб «Детство – Пресс», 2004.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Смоленцова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А.А.,Суворова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О.В. Математика в проблемных ситуациях для маленьких детей. С.- </w:t>
      </w:r>
      <w:proofErr w:type="gram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П-б</w:t>
      </w:r>
      <w:proofErr w:type="gram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«Детство – Пресс»: 2004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Финкельштейн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Б.Б. На золотом крыльце … Конспект игр и упражнений с цветными счётными палочками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Кюизенера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.- ООО «Корвет»: СПб, 2003.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Финкельштейн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«Страна блоков и палочек»;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Финкельштейн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«Лепим Нелепицы»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Б.Б.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Финкельштейн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«Вместе весело играть».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Михайлова З.А.,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Чеплашкина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И.Н.,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Харько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Т.Г. «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Предматематические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игры для детей младшего дошкольного возраста». Учебно-методическое пособие. 2011 г.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Развивающие игры для детей. Справочник. Составитель -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Ехевич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Н., М., 1990 г.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Воскобович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Харько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</w:t>
      </w:r>
      <w:proofErr w:type="gram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Описание игр. СПб</w:t>
      </w:r>
      <w:proofErr w:type="gram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., </w:t>
      </w:r>
      <w:proofErr w:type="gram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2003 г.</w:t>
      </w:r>
    </w:p>
    <w:p w:rsidR="00B221E1" w:rsidRPr="00B221E1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Т.М. Бондаренко «Развивающие игры в ДОУ», Воронеж, 2009 г.</w:t>
      </w:r>
    </w:p>
    <w:p w:rsidR="00565E46" w:rsidRPr="00271248" w:rsidRDefault="00B221E1" w:rsidP="009128CE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Л. Д. Комарова «Как работать с палочками </w:t>
      </w:r>
      <w:proofErr w:type="spellStart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Кюизенера</w:t>
      </w:r>
      <w:proofErr w:type="spellEnd"/>
      <w:r w:rsidRPr="00B221E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Москва, 2013г.</w:t>
      </w:r>
      <w:r w:rsidRPr="00B221E1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sectPr w:rsidR="00565E46" w:rsidRPr="00271248" w:rsidSect="009128CE">
      <w:headerReference w:type="default" r:id="rId12"/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18" w:rsidRDefault="001D4918" w:rsidP="004D73D2">
      <w:pPr>
        <w:spacing w:after="0" w:line="240" w:lineRule="auto"/>
      </w:pPr>
      <w:r>
        <w:separator/>
      </w:r>
    </w:p>
  </w:endnote>
  <w:endnote w:type="continuationSeparator" w:id="0">
    <w:p w:rsidR="001D4918" w:rsidRDefault="001D4918" w:rsidP="004D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E2" w:rsidRDefault="00F60AE2" w:rsidP="004F7D8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F60AE2" w:rsidRDefault="00F60AE2" w:rsidP="004F7D8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E2" w:rsidRDefault="00F60AE2" w:rsidP="004F7D8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5080">
      <w:rPr>
        <w:rStyle w:val="ab"/>
        <w:noProof/>
      </w:rPr>
      <w:t>2</w:t>
    </w:r>
    <w:r>
      <w:rPr>
        <w:rStyle w:val="ab"/>
      </w:rPr>
      <w:fldChar w:fldCharType="end"/>
    </w:r>
  </w:p>
  <w:p w:rsidR="00F60AE2" w:rsidRDefault="00F60AE2" w:rsidP="004F7D8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18" w:rsidRDefault="001D4918" w:rsidP="004D73D2">
      <w:pPr>
        <w:spacing w:after="0" w:line="240" w:lineRule="auto"/>
      </w:pPr>
      <w:r>
        <w:separator/>
      </w:r>
    </w:p>
  </w:footnote>
  <w:footnote w:type="continuationSeparator" w:id="0">
    <w:p w:rsidR="001D4918" w:rsidRDefault="001D4918" w:rsidP="004D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826031"/>
      <w:docPartObj>
        <w:docPartGallery w:val="Page Numbers (Top of Page)"/>
        <w:docPartUnique/>
      </w:docPartObj>
    </w:sdtPr>
    <w:sdtEndPr/>
    <w:sdtContent>
      <w:p w:rsidR="00B22568" w:rsidRDefault="00B225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080">
          <w:rPr>
            <w:noProof/>
          </w:rPr>
          <w:t>33</w:t>
        </w:r>
        <w:r>
          <w:fldChar w:fldCharType="end"/>
        </w:r>
      </w:p>
    </w:sdtContent>
  </w:sdt>
  <w:p w:rsidR="00B22568" w:rsidRDefault="00B225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E22"/>
    <w:multiLevelType w:val="multilevel"/>
    <w:tmpl w:val="24DA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144A1"/>
    <w:multiLevelType w:val="multilevel"/>
    <w:tmpl w:val="F724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E3167"/>
    <w:multiLevelType w:val="multilevel"/>
    <w:tmpl w:val="E03C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F7FA5"/>
    <w:multiLevelType w:val="multilevel"/>
    <w:tmpl w:val="487A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13BB5"/>
    <w:multiLevelType w:val="multilevel"/>
    <w:tmpl w:val="981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1E1"/>
    <w:rsid w:val="00047B7F"/>
    <w:rsid w:val="00095249"/>
    <w:rsid w:val="000D34A4"/>
    <w:rsid w:val="000D540A"/>
    <w:rsid w:val="0013573B"/>
    <w:rsid w:val="001D4918"/>
    <w:rsid w:val="00205F8A"/>
    <w:rsid w:val="00234215"/>
    <w:rsid w:val="00271248"/>
    <w:rsid w:val="0041490F"/>
    <w:rsid w:val="00492A8A"/>
    <w:rsid w:val="004D73D2"/>
    <w:rsid w:val="00553319"/>
    <w:rsid w:val="00565E46"/>
    <w:rsid w:val="005B4A08"/>
    <w:rsid w:val="007056A2"/>
    <w:rsid w:val="00782F33"/>
    <w:rsid w:val="00787111"/>
    <w:rsid w:val="007D7E2C"/>
    <w:rsid w:val="007F2468"/>
    <w:rsid w:val="008925C4"/>
    <w:rsid w:val="008B3B4B"/>
    <w:rsid w:val="009128CE"/>
    <w:rsid w:val="00995080"/>
    <w:rsid w:val="009B3523"/>
    <w:rsid w:val="00A34CA4"/>
    <w:rsid w:val="00B221E1"/>
    <w:rsid w:val="00B22568"/>
    <w:rsid w:val="00BB5FC3"/>
    <w:rsid w:val="00BF0699"/>
    <w:rsid w:val="00BF5645"/>
    <w:rsid w:val="00D5268C"/>
    <w:rsid w:val="00EA61BF"/>
    <w:rsid w:val="00EF0028"/>
    <w:rsid w:val="00F354F1"/>
    <w:rsid w:val="00F45AC4"/>
    <w:rsid w:val="00F60AE2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1E1"/>
  </w:style>
  <w:style w:type="character" w:customStyle="1" w:styleId="a-pages">
    <w:name w:val="a-pages"/>
    <w:basedOn w:val="a0"/>
    <w:rsid w:val="00B221E1"/>
  </w:style>
  <w:style w:type="character" w:customStyle="1" w:styleId="a-dalee">
    <w:name w:val="a-dalee"/>
    <w:basedOn w:val="a0"/>
    <w:rsid w:val="00B221E1"/>
  </w:style>
  <w:style w:type="paragraph" w:styleId="a4">
    <w:name w:val="List Paragraph"/>
    <w:basedOn w:val="a"/>
    <w:uiPriority w:val="34"/>
    <w:qFormat/>
    <w:rsid w:val="002712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3D2"/>
  </w:style>
  <w:style w:type="paragraph" w:styleId="a7">
    <w:name w:val="footer"/>
    <w:basedOn w:val="a"/>
    <w:link w:val="a8"/>
    <w:uiPriority w:val="99"/>
    <w:unhideWhenUsed/>
    <w:rsid w:val="004D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3D2"/>
  </w:style>
  <w:style w:type="paragraph" w:styleId="a9">
    <w:name w:val="Balloon Text"/>
    <w:basedOn w:val="a"/>
    <w:link w:val="aa"/>
    <w:uiPriority w:val="99"/>
    <w:semiHidden/>
    <w:unhideWhenUsed/>
    <w:rsid w:val="000D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40A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F60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B4A8-7119-4618-AA8C-8C594D83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11612</Words>
  <Characters>66195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user_test</cp:lastModifiedBy>
  <cp:revision>5</cp:revision>
  <cp:lastPrinted>2019-09-05T07:59:00Z</cp:lastPrinted>
  <dcterms:created xsi:type="dcterms:W3CDTF">2019-09-05T07:12:00Z</dcterms:created>
  <dcterms:modified xsi:type="dcterms:W3CDTF">2019-09-05T09:16:00Z</dcterms:modified>
</cp:coreProperties>
</file>